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880" w:firstLineChars="200"/>
        <w:jc w:val="center"/>
        <w:rPr>
          <w:rFonts w:hint="eastAsia" w:ascii="Times New Roman" w:hAnsi="Times New Roman" w:cs="Times New Roman"/>
          <w:sz w:val="44"/>
          <w:szCs w:val="44"/>
        </w:rPr>
      </w:pPr>
    </w:p>
    <w:p>
      <w:pPr>
        <w:pStyle w:val="4"/>
        <w:ind w:firstLine="880" w:firstLineChars="200"/>
        <w:jc w:val="center"/>
        <w:rPr>
          <w:rFonts w:ascii="Times New Roman" w:hAnsi="Times New Roman" w:cs="Times New Roman"/>
          <w:sz w:val="44"/>
          <w:szCs w:val="44"/>
        </w:rPr>
      </w:pPr>
      <w:r>
        <w:rPr>
          <w:rFonts w:ascii="Times New Roman" w:hAnsi="Times New Roman" w:cs="Times New Roman"/>
          <w:sz w:val="44"/>
          <w:szCs w:val="44"/>
        </w:rPr>
        <w:t>中华人民共和国反倾销条例</w:t>
      </w:r>
    </w:p>
    <w:p>
      <w:pPr>
        <w:pStyle w:val="4"/>
        <w:ind w:firstLine="640" w:firstLineChars="200"/>
        <w:rPr>
          <w:rFonts w:hint="eastAsia" w:ascii="Times New Roman" w:hAnsi="Times New Roman" w:eastAsia="楷体_GB2312" w:cs="Times New Roman"/>
          <w:sz w:val="32"/>
          <w:szCs w:val="32"/>
        </w:rPr>
      </w:pPr>
    </w:p>
    <w:p>
      <w:pPr>
        <w:pStyle w:val="4"/>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(2001年11月26日中华人民共和国国务院令第328号公布　根据2004年3月31日《国务院关于修改〈中华人民共和国反倾销条例〉的决定》修订)</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为了维护对外贸易秩序和公平竞争，根据《中华人民共和国对外贸易法》的有关规定，制定本条例。</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进口产品以倾销方式进</w:t>
      </w:r>
      <w:bookmarkStart w:id="0" w:name="_GoBack"/>
      <w:bookmarkEnd w:id="0"/>
      <w:r>
        <w:rPr>
          <w:rFonts w:ascii="Times New Roman" w:hAnsi="Times New Roman" w:eastAsia="仿宋_GB2312" w:cs="Times New Roman"/>
          <w:sz w:val="32"/>
          <w:szCs w:val="32"/>
        </w:rPr>
        <w:t>入中华人民共和国市场，并对已经建立的国内产业造成实质损害或者产生实质损害威胁，或者对建立国内产业造成实质阻碍的，依照本条例的规定进行调查，采取反倾销措施。</w:t>
      </w:r>
    </w:p>
    <w:p>
      <w:pPr>
        <w:pStyle w:val="2"/>
        <w:jc w:val="center"/>
        <w:rPr>
          <w:rFonts w:ascii="方正黑体_GBK" w:eastAsia="方正黑体_GBK"/>
        </w:rPr>
      </w:pPr>
      <w:r>
        <w:rPr>
          <w:rFonts w:hint="eastAsia" w:ascii="方正黑体_GBK" w:hAnsi="Times New Roman" w:eastAsia="方正黑体_GBK" w:cs="Times New Roman"/>
        </w:rPr>
        <w:t>第二章　倾销与损害</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倾销，是指在正常贸易过程中进口产品以低于其正常价值的出口价格进入中华人民共和国市场。</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对倾销的调查和确定，由商务部负责。</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进口产品的正常价值，应当区别不同情况，按照下列方法确定：</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(一)进口产品的同类产品，在出口国(地区)国内市场的正常贸易过程中有可比价格的，以该可比价格为正常价值；</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口产品的同类产品，在出口国(地区)国内市场的正常贸易过程中没有销售的，或者该同类产品的价格、数量不能据以进行公平比较的，以该同类产品出口到一个适当第三国(地区)的可比价格或者以该同类产品在原产国(地区)的生产成本加合理费用、利润，为正常价值。</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产品不直接来自原产国(地区)的，按照前款第(一)项规定确定正常价值；但是，在产品仅通过出口国(地区)转运、产品在出口国(地区)无生产或者在出口国(地区)中不存在可比价格等情形下，可以以该同类产品在原产国(地区)的价格为正常价值。</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进口产品的出口价格，应当区别不同情况，按照下列方法确定：</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(一)进口产品有实际支付或者应当支付的价格的，以该价格为出口价格；</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口产品没有出口价格或者其价格不可靠的，以根据该进口产品首次转售给独立购买人的价格推定的价格为出口价格；但是，该进口产品未转售给独立购买人或者未按进口时的状态转售的，可以以商务部根据合理基础推定的价格为出口价格。</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进口产品的出口价格低于其正常价值的幅度，为倾销幅度。</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对进口产品的出口价格和正常价值，应当考虑影响价格的各种可比性因素，按照公平、合理的方式进行比较。</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倾销幅度的确定，应当将加权平均正常价值与全部可比出口交易的加权平均价格进行比较，或者将正常价值与出口价格在逐笔交易的基础上进行比较。</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出口价格在不同的购买人、地区、时期之间存在很大差异，按照前款规定的方法难以比较的，可以将加权平均正常价值与单一出口交易的价格进行比较。</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损害，是指倾销对已经建立的国内产业造成实质损害或者产生实质损害威胁，或者对建立国内产业造成实质阻碍。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对损害的调查和确定，由商务部负责；其中，涉及农产品的反倾销国内产业损害调查，由商务部会同农业部进行。</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在确定倾销对国内产业造成的损害时，应当审查下列事项：</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(一)倾销进口产品的数量，包括倾销进口产品的绝对数量或者相对于国内同类产品生产或者消费的数量是否大量增加，或者倾销进口产品大量增加的可能性；</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(二)倾销进口产品的价格，包括倾销进口产品的价格削减或者对国内同类产品的价格产生大幅度抑制、压低等影响；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(三)倾销进口产品对国内产业的相关经济因素和指标的影响；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(四)倾销进口产品的出口国(地区)、原产国(地区)的生产能力、出口能力，被调查产品的库存情况；</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(五)造成国内产业损害的其他因素。</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对实质损害威胁的确定，应当依据事实，不得仅依据指控、推测或者极小的可能性。</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在确定倾销对国内产业造成的损害时，应当依据肯定性证据，不得将造成损害的非倾销因素归因于倾销。</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倾销进口产品来自两个以上国家(地区)，并且同时满足下列条件的，可以就倾销进口产品对国内产业造成的影响进行累积评估：</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(一)来自每一国家(地区)的倾销进口产品的倾销幅度不小于2%，并且其进口量不属于可忽略不计的；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(二)根据倾销进口产品之间以及倾销进口产品与国内同类产品之间的竞争条件，进行累积评估是适当的。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可忽略不计，是指来自一个国家(地区)的倾销进口产品的数量占同类产品总进口量的比例低于3%；但是，低于3%的若干国家(地区)的总进口量超过同类产品总进口量7%的除外。</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评估倾销进口产品的影响，应当针对国内同类产品的生产进行单独确定；不能针对国内同类产品的生产进行单独确定的，应当审查包括国内同类产品在内的最窄产品组或者范围的生产。</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内产业，是指中华人民共和国国内同类产品的全部生产者，或者其总产量占国内同类产品全部总产量的主要部分的生产者；但是，国内生产者与出口经营者或者进口经营者有关联的，或者其本身为倾销进口产品的进口经营者的，可以排除在国内产业之外。</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在特殊情形下，国内一个区域市场中的生产者，在该市场中销售其全部或者几乎全部的同类产品，并且该市场中同类产品的需求主要不是由国内其他地方的生产者供给的，可以视为一个单独产业。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同类产品，是指与倾销进口产品相同的产品；没有相同产品的，以与倾销进口产品的特性最相似的产品为同类产品。</w:t>
      </w:r>
    </w:p>
    <w:p>
      <w:pPr>
        <w:pStyle w:val="2"/>
        <w:jc w:val="center"/>
        <w:rPr>
          <w:rFonts w:ascii="方正黑体_GBK" w:eastAsia="方正黑体_GBK"/>
        </w:rPr>
      </w:pPr>
      <w:r>
        <w:rPr>
          <w:rFonts w:hint="eastAsia" w:ascii="方正黑体_GBK" w:hAnsi="Times New Roman" w:eastAsia="方正黑体_GBK" w:cs="Times New Roman"/>
        </w:rPr>
        <w:t>第三章　反倾销调查</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国内产业或者代表国内产业的自然人、法人或者有关组织(以下统称申请人)，可以依照本条例的规定向商务部提出反倾销调查的书面申请。</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申请书应当包括下列内容：</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(一)申请人的名称、地址及有关情况；</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申请调查的进口产品的完整说明，包括产品名称、所涉及的出口国(地区)或者原产国(地区)、已知的出口经营者或者生产者、产品在出口国(地区)或者原产国(地区)国内市场消费时的价格信息、出口价格信息等；</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(三)对国内同类产品生产的数量和价值的说明；</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(四)申请调查进口产品的数量和价格对国内产业的影响；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(五)申请人认为需要说明的其他内容。</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申请书应当附具下列证据：</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(一)申请调查的进口产品存在倾销；</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(二)对国内产业的损害；</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(三)倾销与损害之间存在因果关系。</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商务部应当自收到申请人提交的申请书及有关证据之日起60天内，对申请是否由国内产业或者代表国内产业提出、申请书内容及所附具的证据等进行审查，并决定立案调查或者不立案调查。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在决定立案调查前，应当通知有关出口国(地区)政府。</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在表示支持申请或者反对申请的国内产业中，支持者的产量占支持者和反对者的总产量的50%以上的，应当认定申请是由国内产业或者代表国内产业提出，可以启动反倾销调查；但是，表示支持申请的国内生产者的产量不足国内同类产品总产量的25%的，不得启动反倾销调查。</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在特殊情形下，商务部没有收到反倾销调查的书面申请，但有充分证据认为存在倾销和损害以及二者之间有因果关系的，可以决定立案调查。</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立案调查的决定，由商务部予以公告，并通知申请人、已知的出口经营者和进口经营者、出口国(地区)政府以及其他有利害关系的组织、个人(以下统称利害关系方)。</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立案调查的决定一经公告，商务部应当将申请书文本提供给已知的出口经营者和出口国(地区)政府。</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商务部可以采用问卷、抽样、听证会、现场核查等方式向利害关系方了解情况，进行调查。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商务部应当为有关利害关系方提供陈述意见和论据的机会。</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商务部认为必要时，可以派出工作人员赴有关国家(地区)进行调查；但是，有关国家(地区)提出异议的除外。</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商务部进行调查时，利害关系方应当如实反映情况，提供有关资料。利害关系方不如实反映情况、提供有关资料的，或者没有在合理时间内提供必要信息的，或者以其他方式严重妨碍调查的，商务部可以根据已经获得的事实和可获得的最佳信息作出裁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利害关系方认为其提供的资料泄露后将产生严重不利影响的，可以向商务部申请对该资料按保密资料处理。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商务部认为保密申请有正当理由的，应当对利害关系方提供的资料按保密资料处理，同时要求利害关系方提供一份非保密的该资料概要。</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按保密资料处理的资料，未经提供资料的利害关系方同意，不得泄露。</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商务部应当允许申请人和利害关系方查阅本案有关资料；但是，属于按保密资料处理的除外。</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商务部根据调查结果，就倾销、损害和二者之间的因果关系是否成立作出初裁决定，并予以公告。</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初裁决定确定倾销、损害以及二者之间的因果关系成立的，商务部应当对倾销及倾销幅度、损害及损害程度继续进行调查，并根据调查结果作出终裁决定，予以公告。</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在作出终裁决定前，应当由商务部将终裁决定所依据的基本事实通知所有已知的利害关系方。</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反倾销调查，应当自立案调查决定公告之日起12个月内结束；特殊情况下可以延长，但延长期不得超过6个月。</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有下列情形之一的，反倾销调查应当终止，并由商务部予以公告：</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(一)申请人撤销申请的；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(二)没有足够证据证明存在倾销、损害或者二者之间有因果关系的；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(三)倾销幅度低于2%的；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(四)倾销进口产品实际或者潜在的进口量或者损害属于可忽略不计的；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(五)商务部认为不适宜继续进行反倾销调查的。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来自一个或者部分国家(地区)的被调查产品有前款第(二)、(三)、(四)项所列情形之一的，针对所涉产品的反倾销调查应当终止。</w:t>
      </w:r>
    </w:p>
    <w:p>
      <w:pPr>
        <w:pStyle w:val="2"/>
        <w:jc w:val="center"/>
        <w:rPr>
          <w:rFonts w:ascii="方正黑体_GBK" w:eastAsia="方正黑体_GBK"/>
        </w:rPr>
      </w:pPr>
      <w:r>
        <w:rPr>
          <w:rFonts w:hint="eastAsia" w:ascii="方正黑体_GBK" w:hAnsi="Times New Roman" w:eastAsia="方正黑体_GBK" w:cs="Times New Roman"/>
        </w:rPr>
        <w:t>第四章　反倾销措施</w:t>
      </w:r>
    </w:p>
    <w:p>
      <w:pPr>
        <w:pStyle w:val="3"/>
        <w:jc w:val="center"/>
      </w:pPr>
      <w:r>
        <w:rPr>
          <w:rFonts w:hint="eastAsia" w:ascii="方正楷体_GBK" w:hAnsi="方正楷体_GBK" w:eastAsia="方正楷体_GBK" w:cs="方正楷体_GBK"/>
        </w:rPr>
        <w:t>第一节　临时反倾销措施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初裁决定确定倾销成立，并由此对国内产业造成损害的，可以采取下列临时反倾销措施：</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(一)征收临时反倾销税；</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(二)要求提供保证金、保函或者其他形式的担保。</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临时反倾销税税额或者提供的保证金、保函或者其他形式担保的金额，应当不超过初裁决定确定的倾销幅度。</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征收临时反倾销税，由商务部提出建议，国务院关税税则委员会根据商务部的建议作出决定，由商务部予以公告。要求提供保证金、保函或者其他形式的担保，由商务部作出决定并予以公告。海关自公告规定实施之日起执行。</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临时反倾销措施实施的期限，自临时反倾销措施决定公告规定实施之日起，不超过4个月；在特殊情形下，可以延长至9个月。</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自反倾销立案调查决定公告之日起60天内，不得采取临时反倾销措施。</w:t>
      </w:r>
    </w:p>
    <w:p>
      <w:pPr>
        <w:pStyle w:val="3"/>
        <w:jc w:val="center"/>
        <w:rPr>
          <w:rFonts w:ascii="方正楷体_GBK" w:hAnsi="方正楷体_GBK" w:eastAsia="方正楷体_GBK" w:cs="方正楷体_GBK"/>
        </w:rPr>
      </w:pPr>
      <w:r>
        <w:rPr>
          <w:rFonts w:hint="eastAsia" w:ascii="方正楷体_GBK" w:hAnsi="方正楷体_GBK" w:eastAsia="方正楷体_GBK" w:cs="方正楷体_GBK"/>
        </w:rPr>
        <w:t>第二节　价格承诺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倾销进口产品的出口经营者在反倾销调查期间，可以向商务部作出改变价格或者停止以倾销价格出口的价格承诺。</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商务部可以向出口经营者提出价格承诺的建议。</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商务部不得强迫出口经营者作出价格承诺。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出口经营者不作出价格承诺或者不接受价格承诺的建议的，不妨碍对反倾销案件的调查和确定。出口经营者继续倾销进口产品的，商务部有权确定损害威胁更有可能出现。</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商务部认为出口经营者作出的价格承诺能够接受并符合公共利益的，可以决定中止或者终止反倾销调查，不采取临时反倾销措施或者征收反倾销税。中止或者终止反倾销调查的决定由商务部予以公告。</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商务部不接受价格承诺的，应当向有关出口经营者说明理由。</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商务部对倾销以及由倾销造成的损害作出肯定的初裁决定前，不得寻求或者接受价格承诺。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依照本条例第三十三条第一款规定中止或者终止反倾销调查后，应出口经营者请求，商务部应当对倾销和损害继续进行调查；或者商务部认为有必要的，可以对倾销和损害继续进行调查。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根据前款调查结果，作出倾销或者损害的否定裁定的，价格承诺自动失效；作出倾销和损害的肯定裁定的，价格承诺继续有效。</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商务部可以要求出口经营者定期提供履行其价格承诺的有关情况、资料，并予以核实。</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出口经营者违反其价格承诺的，商务部依照本条例的规定，可以立即决定恢复反倾销调查；根据可获得的最佳信息，可以决定采取临时反倾销措施，并可以对实施临时反倾销措施前90天内进口的产品追溯征收反倾销税，但违反价格承诺前进口的产品除外。</w:t>
      </w:r>
    </w:p>
    <w:p>
      <w:pPr>
        <w:pStyle w:val="3"/>
        <w:jc w:val="center"/>
      </w:pPr>
      <w:r>
        <w:rPr>
          <w:rFonts w:hint="eastAsia" w:ascii="方正楷体_GBK" w:hAnsi="方正楷体_GBK" w:eastAsia="方正楷体_GBK" w:cs="方正楷体_GBK"/>
        </w:rPr>
        <w:t>第三节　反倾销税</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终裁决定确定倾销成立，并由此对国内产业造成损害的，可以征收反倾销税。征收反倾销税应当符合公共利益。</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征收反倾销税，由商务部提出建议，国务院关税税则委员会根据商务部的建议作出决定，由商务部予以公告。海关自公告规定实施之日起执行。</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反倾销税适用于终裁决定公告之日后进口的产品，但属于本条例第三十六条、第四十三条、第四十四条规定的情形除外。</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反倾销税的纳税人为倾销进口产品的进口经营者。</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反倾销税应当根据不同出口经营者的倾销幅度，分别确定。对未包括在审查范围内的出口经营者的倾销进口产品，需要征收反倾销税的，应当按照合理的方式确定对其适用的反倾销税。</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反倾销税税额不超过终裁决定确定的倾销幅度。</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终裁决定确定存在实质损害，并在此前已经采取临时反倾销措施的，反倾销税可以对已经实施临时反倾销措施的期间追溯征收。</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终裁决定确定存在实质损害威胁，在先前不采取临时反倾销措施将会导致后来作出实质损害裁定的情况下已经采取临时反倾销措施的，反倾销税可以对已经实施临时反倾销措施的期间追溯征收。</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终裁决定确定的反倾销税，高于已付或者应付的临时反倾销税或者为担保目的而估计的金额的，差额部分不予收取；低于已付或者应付的临时反倾销税或者为担保目的而估计的金额的，差额部分应当根据具体情况予以退还或者重新计算税额。</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下列两种情形并存的，可以对实施临时反倾销措施之日前90天内进口的产品追溯征收反倾销税，但立案调查前进口的产品除外：</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(一)倾销进口产品有对国内产业造成损害的倾销历史，或者该产品的进口经营者知道或者应当知道出口经营者实施倾销并且倾销对国内产业将造成损害的；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(二)倾销进口产品在短期内大量进口，并且可能会严重破坏即将实施的反倾销税的补救效果的。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商务部发起调查后，有充分证据证明前款所列两种情形并存的，可以对有关进口产品采取进口登记等必要措施，以便追溯征收反倾销税。</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终裁决定确定不征收反倾销税的，或者终裁决定未确定追溯征收反倾销税的，已征收的临时反倾销税、已收取的保证金应当予以退还，保函或者其他形式的担保应当予以解除。</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倾销进口产品的进口经营者有证据证明已经缴纳的反倾销税税额超过倾销幅度的，可以向商务部提出退税申请；商务部经审查、核实并提出建议，国务院关税税则委员会根据商务部的建议可以作出退税决定，由海关执行。</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进口产品被征收反倾销税后，在调查期内未向中华人民共和国出口该产品的新出口经营者，能证明其与被征收反倾销税的出口经营者无关联的，可以向商务部申请单独确定其倾销幅度。商务部应当迅速进行审查并作出终裁决定。在审查期间，可以采取本条例第二十八条第一款第(二)项规定的措施，但不得对该产品征收反倾销税。</w:t>
      </w:r>
    </w:p>
    <w:p>
      <w:pPr>
        <w:pStyle w:val="2"/>
        <w:jc w:val="center"/>
        <w:rPr>
          <w:rFonts w:ascii="方正黑体_GBK" w:eastAsia="方正黑体_GBK"/>
        </w:rPr>
      </w:pPr>
      <w:r>
        <w:rPr>
          <w:rFonts w:hint="eastAsia" w:ascii="方正黑体_GBK" w:hAnsi="Times New Roman" w:eastAsia="方正黑体_GBK" w:cs="Times New Roman"/>
        </w:rPr>
        <w:t>第五章　反倾销税和价格承诺的期限与复审</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反倾销税的征收期限和价格承诺的履行期限不超过5年；但是，经复审确定终止征收反倾销税有可能导致倾销和损害的继续或者再度发生的，反倾销税的征收期限可以适当延长。</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反倾销税生效后，商务部可以在有正当理由的情况下，决定对继续征收反倾销税的必要性进行复审；也可以在经过一段合理时间，应利害关系方的请求并对利害关系方提供的相应证据进行审查后，决定对继续征收反倾销税的必要性进行复审。</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价格承诺生效后，商务部可以在有正当理由的情况下，决定对继续履行价格承诺的必要性进行复审；也可以在经过一段合理时间，应利害关系方的请求并对利害关系方提供的相应证据进行审查后，决定对继续履行价格承诺的必要性进行复审。</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根据复审结果，由商务部依照本条例的规定提出保留、修改或者取消反倾销税的建议，国务院关税税则委员会根据商务部的建议作出决定，由商务部予以公告；或者由商务部依照本条例的规定，作出保留、修改或者取消价格承诺的决定并予以公告。</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复审程序参照本条例关于反倾销调查的有关规定执行。</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复审期限自决定复审开始之日起，不超过12个月。</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在复审期间，复审程序不妨碍反倾销措施的实施。</w:t>
      </w:r>
    </w:p>
    <w:p>
      <w:pPr>
        <w:pStyle w:val="2"/>
        <w:jc w:val="center"/>
        <w:rPr>
          <w:rFonts w:ascii="方正黑体_GBK" w:eastAsia="方正黑体_GBK"/>
        </w:rPr>
      </w:pPr>
      <w:r>
        <w:rPr>
          <w:rFonts w:hint="eastAsia" w:ascii="方正黑体_GBK" w:hAnsi="Times New Roman" w:eastAsia="方正黑体_GBK" w:cs="Times New Roman"/>
        </w:rPr>
        <w:t>第六章　附则</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对依照本条例第二十五条作出的终裁决定不服的，对依照本条例第四章作出的是否征收反倾销税的决定以及追溯征收、退税、对新出口经营者征税的决定不服的，或者对依照本条例第五章作出的复审决定不服的，可以依法申请行政复议，也可以依法向人民法院提起诉讼。</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依照本条例作出的公告，应当载明重要的情况、事实、理由、依据、结果和结论等内容。</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商务部可以采取适当措施，防止规避反倾销措施的行为。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任何国家(地区)对中华人民共和国的出口产品采取歧视性反倾销措施的，中华人民共和国可以根据实际情况对该国家(地区)采取相应的措施。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商务部负责与反倾销有关的对外磋商、通知和争端解决事宜。</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商务部可以根据本条例制定有关具体实施办法。</w:t>
      </w:r>
    </w:p>
    <w:p>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本条例自2002年1月1日起施行。1997年3月25日国务院发布的《中华人民共和国反倾销和反补贴条例》中关于反倾销的规定同时废止。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5"/>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3E03301B"/>
    <w:rsid w:val="004B6FCF"/>
    <w:rsid w:val="00876D3C"/>
    <w:rsid w:val="00F92E4C"/>
    <w:rsid w:val="2C8D72EC"/>
    <w:rsid w:val="38F72F77"/>
    <w:rsid w:val="3E03301B"/>
    <w:rsid w:val="54262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paragraph" w:styleId="3">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4">
    <w:name w:val="Plain Text"/>
    <w:basedOn w:val="1"/>
    <w:unhideWhenUsed/>
    <w:qFormat/>
    <w:uiPriority w:val="99"/>
    <w:rPr>
      <w:rFonts w:ascii="宋体" w:hAnsi="Courier New" w:eastAsia="宋体"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1040</Words>
  <Characters>5932</Characters>
  <Lines>49</Lines>
  <Paragraphs>13</Paragraphs>
  <TotalTime>0</TotalTime>
  <ScaleCrop>false</ScaleCrop>
  <LinksUpToDate>false</LinksUpToDate>
  <CharactersWithSpaces>6959</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2019-05-22T15:47:00Z</dcterms:created>
  <dc:creator>Administrator</dc:creator>
  <cp:lastModifiedBy>Administrator</cp:lastModifiedBy>
  <cp:lastPrinted>2019-05-25T09:15:00Z</cp:lastPrinted>
  <dcterms:modified xsi:type="dcterms:W3CDTF">2019-07-05T07:39:55Z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